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283" w:after="283"/>
        <w:ind w:left="0" w:right="0" w:hanging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Nieruchomoś</w:t>
      </w:r>
      <w:r>
        <w:rPr>
          <w:rFonts w:eastAsia="Calibri" w:cs="" w:cstheme="minorBidi" w:eastAsiaTheme="minorHAnsi"/>
          <w:b/>
          <w:color w:val="auto"/>
          <w:kern w:val="0"/>
          <w:sz w:val="36"/>
          <w:szCs w:val="36"/>
          <w:lang w:val="pl-PL" w:eastAsia="en-US" w:bidi="ar-SA"/>
        </w:rPr>
        <w:t>ć</w:t>
      </w:r>
      <w:r>
        <w:rPr>
          <w:b/>
          <w:sz w:val="36"/>
          <w:szCs w:val="36"/>
        </w:rPr>
        <w:t xml:space="preserve"> niezabudowan</w:t>
      </w:r>
      <w:r>
        <w:rPr>
          <w:rFonts w:eastAsia="Calibri" w:cs="" w:cstheme="minorBidi" w:eastAsiaTheme="minorHAnsi"/>
          <w:b/>
          <w:color w:val="auto"/>
          <w:kern w:val="0"/>
          <w:sz w:val="36"/>
          <w:szCs w:val="36"/>
          <w:lang w:val="pl-PL" w:eastAsia="en-US" w:bidi="ar-SA"/>
        </w:rPr>
        <w:t>a</w:t>
      </w:r>
      <w:r>
        <w:rPr>
          <w:b/>
          <w:sz w:val="36"/>
          <w:szCs w:val="36"/>
        </w:rPr>
        <w:t xml:space="preserve"> położon</w:t>
      </w:r>
      <w:r>
        <w:rPr>
          <w:rFonts w:eastAsia="Calibri" w:cs="" w:cstheme="minorBidi" w:eastAsiaTheme="minorHAnsi"/>
          <w:b/>
          <w:color w:val="auto"/>
          <w:kern w:val="0"/>
          <w:sz w:val="36"/>
          <w:szCs w:val="36"/>
          <w:lang w:val="pl-PL" w:eastAsia="en-US" w:bidi="ar-SA"/>
        </w:rPr>
        <w:t>a</w:t>
      </w:r>
      <w:r>
        <w:rPr>
          <w:b/>
          <w:sz w:val="36"/>
          <w:szCs w:val="36"/>
        </w:rPr>
        <w:t xml:space="preserve"> przy ul. Izerskiej / ul. Wolności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cs="MyriadPro-LightSemiExt"/>
          <w:sz w:val="28"/>
          <w:szCs w:val="28"/>
        </w:rPr>
      </w:pPr>
      <w:r>
        <w:rPr>
          <w:rFonts w:cs="MyriadPro-LightSemiExt"/>
          <w:sz w:val="28"/>
          <w:szCs w:val="28"/>
        </w:rPr>
        <w:t>Dzierżawa na okres 25 lat nieruchomości niezabudowanej stanowiącej część działki oznaczonej w ewidencji gruntów numerem 132/5 obr. 0001 o powierzchni 16 691 m</w:t>
      </w:r>
      <w:r>
        <w:rPr>
          <w:rFonts w:cs="MyriadPro-LightSemiExt"/>
          <w:sz w:val="28"/>
          <w:szCs w:val="28"/>
          <w:vertAlign w:val="superscript"/>
        </w:rPr>
        <w:t>2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cs="MyriadPro-LightSemiExt"/>
          <w:sz w:val="28"/>
          <w:szCs w:val="28"/>
        </w:rPr>
      </w:pPr>
      <w:r>
        <w:rPr>
          <w:rFonts w:cs="MyriadPro-LightSemiExt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Przeznaczenie nieruchomości: </w:t>
      </w:r>
      <w:r>
        <w:rPr>
          <w:rFonts w:eastAsia="Calibri" w:cs="Times New Roman"/>
          <w:b w:val="false"/>
          <w:bCs w:val="false"/>
          <w:sz w:val="28"/>
          <w:szCs w:val="28"/>
        </w:rPr>
        <w:t>w miejscowym planie zagospodarowania przestrzennego dla terenów w rejonie Białej Doliny (uchwała nr LXII/673/18 z 28 września 2018 r.) działka oznaczona jest symbolem Uz.4–tereny zabudowy usługowej z zielenią towarzyszącą.</w:t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Sposób zagospodarowania nieruchomości: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 usługi sportu i rekreacji, w tym wyciąg narciarski.</w:t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Termin zagospodarowania nieruchomości: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 maksymalnie w ciągu 2 lat od zawarcia umowy.</w:t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Istniejące uzbrojenie: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 nieruchomość z dostępem do wody,gazu, energii i kanalizacji.</w:t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Opis nieruchomości: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 działka o nieregularnym kształcie i zróżnicowanym ukształtowaniu terenu, położona na południowym stoku, nieogrodzona, z dostępem do infrastruktury technicznej, z dobrym dojazdem.</w:t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Informacja o terenach przyległych: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 usytuowana w strefie pośredniej miasta w sąsiedztwie budynków mieszkalnych, obiektów wczasowych, a także zieleni.</w:t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/>
      </w:pPr>
      <w:r>
        <w:rPr>
          <w:rFonts w:eastAsia="Calibri" w:cs="Times New Roman"/>
          <w:b w:val="false"/>
          <w:bCs w:val="false"/>
          <w:color w:val="C9211E"/>
          <w:sz w:val="28"/>
          <w:szCs w:val="28"/>
        </w:rPr>
        <w:t xml:space="preserve">Ustala się wywoławczy miesięczny </w:t>
      </w:r>
      <w:r>
        <w:rPr>
          <w:rFonts w:eastAsia="Calibri" w:cs="Times New Roman"/>
          <w:b/>
          <w:bCs/>
          <w:color w:val="C9211E"/>
          <w:sz w:val="28"/>
          <w:szCs w:val="28"/>
        </w:rPr>
        <w:t>czynsz dzierżawny</w:t>
      </w:r>
      <w:r>
        <w:rPr>
          <w:rFonts w:eastAsia="Calibri" w:cs="Times New Roman"/>
          <w:b w:val="false"/>
          <w:bCs w:val="false"/>
          <w:color w:val="C9211E"/>
          <w:sz w:val="28"/>
          <w:szCs w:val="28"/>
        </w:rPr>
        <w:t xml:space="preserve"> na kwotę: </w:t>
      </w:r>
      <w:r>
        <w:rPr>
          <w:rFonts w:eastAsia="Calibri" w:cs="Times New Roman"/>
          <w:b/>
          <w:bCs/>
          <w:color w:val="C9211E"/>
          <w:kern w:val="0"/>
          <w:sz w:val="28"/>
          <w:szCs w:val="28"/>
          <w:lang w:val="pl-PL" w:eastAsia="en-US" w:bidi="ar-SA"/>
        </w:rPr>
        <w:t>3</w:t>
      </w:r>
      <w:r>
        <w:rPr>
          <w:rFonts w:eastAsia="Calibri" w:cs="Times New Roman"/>
          <w:b/>
          <w:bCs/>
          <w:color w:val="C9211E"/>
          <w:sz w:val="28"/>
          <w:szCs w:val="28"/>
        </w:rPr>
        <w:t>.</w:t>
      </w:r>
      <w:r>
        <w:rPr>
          <w:rFonts w:eastAsia="Calibri" w:cs="Times New Roman"/>
          <w:b/>
          <w:bCs/>
          <w:color w:val="C9211E"/>
          <w:sz w:val="28"/>
          <w:szCs w:val="28"/>
        </w:rPr>
        <w:t>5</w:t>
      </w:r>
      <w:r>
        <w:rPr>
          <w:rFonts w:eastAsia="Calibri" w:cs="Times New Roman"/>
          <w:b/>
          <w:bCs/>
          <w:color w:val="C9211E"/>
          <w:sz w:val="28"/>
          <w:szCs w:val="28"/>
        </w:rPr>
        <w:t>00,- zł netto</w:t>
      </w:r>
      <w:r>
        <w:rPr>
          <w:rFonts w:eastAsia="Calibri" w:cs="Times New Roman"/>
          <w:b w:val="false"/>
          <w:bCs w:val="false"/>
          <w:color w:val="C9211E"/>
          <w:sz w:val="28"/>
          <w:szCs w:val="28"/>
        </w:rPr>
        <w:t xml:space="preserve">, przy czym w okresie realizacji inwestycji (nie dłużej niż dwa lata od dnia podpisana umowy) wywoławczy miesięczny czynsz w wysokości </w:t>
      </w:r>
      <w:r>
        <w:rPr>
          <w:rFonts w:eastAsia="Calibri" w:cs="Times New Roman"/>
          <w:b/>
          <w:bCs/>
          <w:color w:val="C9211E"/>
          <w:sz w:val="28"/>
          <w:szCs w:val="28"/>
        </w:rPr>
        <w:t>1.200,- zł netto</w:t>
      </w:r>
      <w:r>
        <w:rPr>
          <w:rFonts w:eastAsia="Calibri" w:cs="Times New Roman"/>
          <w:b w:val="false"/>
          <w:bCs w:val="false"/>
          <w:color w:val="C9211E"/>
          <w:sz w:val="28"/>
          <w:szCs w:val="28"/>
        </w:rPr>
        <w:t xml:space="preserve">. Do uzyskanego w przetargu czynszu doliczony zostanie podatek VAT w wysokości </w:t>
      </w:r>
      <w:r>
        <w:rPr>
          <w:rFonts w:eastAsia="Calibri" w:cs="Times New Roman"/>
          <w:b/>
          <w:bCs/>
          <w:color w:val="C9211E"/>
          <w:sz w:val="28"/>
          <w:szCs w:val="28"/>
        </w:rPr>
        <w:t>23 %</w:t>
      </w:r>
      <w:r>
        <w:rPr>
          <w:rFonts w:eastAsia="Calibri" w:cs="Times New Roman"/>
          <w:b w:val="false"/>
          <w:bCs w:val="false"/>
          <w:color w:val="C9211E"/>
          <w:sz w:val="28"/>
          <w:szCs w:val="28"/>
        </w:rPr>
        <w:t>. Wysokość czynszu dzierżawnego będzie corocznie waloryzowana o średnioroczny wskaźnik cen towarów i usług konsumpcyjnych.</w:t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7199630" cy="5389245"/>
            <wp:effectExtent l="0" t="0" r="0" b="0"/>
            <wp:wrapSquare wrapText="largest"/>
            <wp:docPr id="1" name="Obraz1" descr="Nieruchomość niezabudowana położona przy ul. Izerskiej / ul. Wolności&#10;Fotografia przedstawia działkę niezabudowaną przeznaczoną do dzierżawy na cele usług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Nieruchomość niezabudowana położona przy ul. Izerskiej / ul. Wolności&#10;Fotografia przedstawia działkę niezabudowaną przeznaczoną do dzierżawy na cele usługow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38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7199630" cy="6240145"/>
            <wp:effectExtent l="0" t="0" r="0" b="0"/>
            <wp:wrapSquare wrapText="largest"/>
            <wp:docPr id="2" name="Obraz2" descr="Nieruchomość niezabudowana położona przy ul. Izerskiej / ul. Wolności&#10;Zdjęcie lotnicze z wyrysem granic działki i oznaczeni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Nieruchomość niezabudowana położona przy ul. Izerskiej / ul. Wolności&#10;Zdjęcie lotnicze z wyrysem granic działki i oznaczeniami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624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spacing w:lineRule="auto" w:line="360" w:before="0" w:after="0"/>
        <w:ind w:left="0" w:right="0" w:hanging="0"/>
        <w:jc w:val="lef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199630" cy="6240145"/>
            <wp:effectExtent l="0" t="0" r="0" b="0"/>
            <wp:wrapSquare wrapText="largest"/>
            <wp:docPr id="3" name="Obraz3" descr="Nieruchomość niezabudowana położona przy ul. Izerskiej / ul. Wolności&#10;Zdjęcie lotnicze z wyrysem granic działki i oznaczeni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Nieruchomość niezabudowana położona przy ul. Izerskiej / ul. Wolności&#10;Zdjęcie lotnicze z wyrysem granic działki i oznaczeniam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624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type w:val="nextPage"/>
      <w:pgSz w:w="11906" w:h="16838"/>
      <w:pgMar w:left="284" w:right="284" w:gutter="0" w:header="709" w:top="766" w:footer="709" w:bottom="16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sz w:val="28"/>
        <w:szCs w:val="28"/>
      </w:rPr>
    </w:pPr>
    <w:r>
      <w:rPr>
        <w:sz w:val="28"/>
        <w:szCs w:val="28"/>
      </w:rPr>
      <w:t>Urząd Miejski Szklarskiej Poręby przy ul. ul. Granitowej 2</w:t>
    </w:r>
  </w:p>
  <w:p>
    <w:pPr>
      <w:pStyle w:val="Stopka"/>
      <w:rPr>
        <w:sz w:val="28"/>
        <w:szCs w:val="28"/>
      </w:rPr>
    </w:pPr>
    <w:r>
      <w:rPr>
        <w:sz w:val="28"/>
        <w:szCs w:val="28"/>
      </w:rPr>
      <w:t>Referat Rozwoju, Planowania Przestrzennego i Nieruchomości, pok. 11</w:t>
    </w:r>
  </w:p>
  <w:p>
    <w:pPr>
      <w:pStyle w:val="Stopka"/>
      <w:rPr>
        <w:sz w:val="28"/>
        <w:szCs w:val="28"/>
      </w:rPr>
    </w:pPr>
    <w:r>
      <w:rPr>
        <w:sz w:val="28"/>
        <w:szCs w:val="28"/>
      </w:rPr>
      <w:t>Tel. 75 75 47 710, 75 75 47 715</w:t>
    </w:r>
  </w:p>
  <w:p>
    <w:pPr>
      <w:pStyle w:val="Stopka"/>
      <w:rPr/>
    </w:pPr>
    <w:hyperlink r:id="rId1">
      <w:r>
        <w:rPr>
          <w:rStyle w:val="Czeinternetowe"/>
          <w:sz w:val="28"/>
          <w:szCs w:val="28"/>
        </w:rPr>
        <w:t>inwestycje@szklarskaporeba.pl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b/>
        <w:b/>
        <w:bCs/>
        <w:sz w:val="26"/>
        <w:szCs w:val="26"/>
      </w:rPr>
    </w:pPr>
    <w:r>
      <w:rPr>
        <w:sz w:val="28"/>
        <w:szCs w:val="28"/>
      </w:rPr>
      <w:t xml:space="preserve">Szklarska Poręba – oferta </w:t>
    </w:r>
    <w:r>
      <w:rPr>
        <w:rFonts w:eastAsia="Calibri" w:cs="" w:cstheme="minorBidi" w:eastAsiaTheme="minorHAnsi"/>
        <w:color w:val="auto"/>
        <w:kern w:val="0"/>
        <w:sz w:val="28"/>
        <w:szCs w:val="28"/>
        <w:lang w:val="pl-PL" w:eastAsia="en-US" w:bidi="ar-SA"/>
      </w:rPr>
      <w:t>dzierżawy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7672e"/>
    <w:rPr/>
  </w:style>
  <w:style w:type="character" w:styleId="StopkaZnak" w:customStyle="1">
    <w:name w:val="Stopka Znak"/>
    <w:basedOn w:val="DefaultParagraphFont"/>
    <w:uiPriority w:val="99"/>
    <w:qFormat/>
    <w:rsid w:val="0017672e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4e79d9"/>
    <w:rPr>
      <w:rFonts w:ascii="Segoe UI" w:hAnsi="Segoe UI" w:cs="Segoe UI"/>
      <w:sz w:val="18"/>
      <w:szCs w:val="18"/>
    </w:rPr>
  </w:style>
  <w:style w:type="character" w:styleId="Czeinternetowe">
    <w:name w:val="Hyperlink"/>
    <w:basedOn w:val="DefaultParagraphFont"/>
    <w:uiPriority w:val="99"/>
    <w:unhideWhenUsed/>
    <w:rsid w:val="00c05cc1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1767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1767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qFormat/>
    <w:rsid w:val="00476ff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en-US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e79d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1c645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westycje@szklarskaporeba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E047C-43EE-471C-BB70-34FDAF72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LibreOffice/7.4.2.3$Windows_X86_64 LibreOffice_project/382eef1f22670f7f4118c8c2dd222ec7ad009daf</Application>
  <AppVersion>15.0000</AppVersion>
  <DocSecurity>0</DocSecurity>
  <Pages>4</Pages>
  <Words>229</Words>
  <Characters>1519</Characters>
  <CharactersWithSpaces>1734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2021-08-26T11:33:00Z</dcterms:created>
  <dc:creator>Marcin</dc:creator>
  <dc:description/>
  <dc:language>pl-PL</dc:language>
  <cp:lastModifiedBy/>
  <cp:lastPrinted>2016-06-02T09:12:00Z</cp:lastPrinted>
  <dcterms:modified xsi:type="dcterms:W3CDTF">2022-12-30T13:31:51Z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