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EF" w:rsidRPr="00E36EE0" w:rsidRDefault="003F38EF" w:rsidP="007E6685">
      <w:pPr>
        <w:tabs>
          <w:tab w:val="left" w:pos="9072"/>
        </w:tabs>
        <w:spacing w:line="0" w:lineRule="atLeast"/>
        <w:ind w:left="-567" w:right="120" w:firstLine="567"/>
        <w:jc w:val="right"/>
        <w:rPr>
          <w:color w:val="00000A"/>
        </w:rPr>
      </w:pPr>
      <w:r>
        <w:rPr>
          <w:color w:val="00000A"/>
        </w:rPr>
        <w:t xml:space="preserve">Załącznik nr 3 </w:t>
      </w:r>
      <w:r w:rsidRPr="00E36EE0">
        <w:rPr>
          <w:color w:val="00000A"/>
        </w:rPr>
        <w:t xml:space="preserve"> do Regulaminu</w:t>
      </w:r>
    </w:p>
    <w:p w:rsidR="003F38EF" w:rsidRPr="00E36EE0" w:rsidRDefault="003F38EF" w:rsidP="007E6685">
      <w:pPr>
        <w:tabs>
          <w:tab w:val="left" w:pos="9072"/>
        </w:tabs>
        <w:spacing w:line="20" w:lineRule="exact"/>
        <w:ind w:left="-567" w:firstLine="567"/>
        <w:jc w:val="right"/>
        <w:rPr>
          <w:rFonts w:ascii="Times New Roman" w:eastAsia="Times New Roman" w:hAnsi="Times New Roman"/>
        </w:rPr>
      </w:pPr>
    </w:p>
    <w:p w:rsidR="003F38EF" w:rsidRPr="00E36EE0" w:rsidRDefault="003F38EF" w:rsidP="007E6685">
      <w:pPr>
        <w:pBdr>
          <w:bottom w:val="single" w:sz="6" w:space="1" w:color="auto"/>
        </w:pBdr>
        <w:tabs>
          <w:tab w:val="left" w:pos="9072"/>
        </w:tabs>
        <w:spacing w:line="214" w:lineRule="auto"/>
        <w:ind w:left="-567" w:right="120" w:firstLine="567"/>
        <w:jc w:val="right"/>
        <w:rPr>
          <w:color w:val="00000A"/>
        </w:rPr>
      </w:pPr>
      <w:r w:rsidRPr="00E36EE0">
        <w:rPr>
          <w:color w:val="00000A"/>
        </w:rPr>
        <w:t>Budżetu Obywatelskiego Miasta Szklarska Poręba na rok 20</w:t>
      </w:r>
      <w:r w:rsidR="00225577">
        <w:rPr>
          <w:color w:val="00000A"/>
        </w:rPr>
        <w:t>20</w:t>
      </w:r>
    </w:p>
    <w:p w:rsidR="003F38EF" w:rsidRDefault="003F38EF" w:rsidP="007E6685">
      <w:pPr>
        <w:pBdr>
          <w:bottom w:val="single" w:sz="6" w:space="1" w:color="auto"/>
        </w:pBdr>
        <w:tabs>
          <w:tab w:val="left" w:pos="9072"/>
        </w:tabs>
        <w:spacing w:line="214" w:lineRule="auto"/>
        <w:ind w:left="-567" w:right="120" w:firstLine="567"/>
        <w:jc w:val="right"/>
        <w:rPr>
          <w:color w:val="00000A"/>
          <w:sz w:val="16"/>
        </w:rPr>
      </w:pPr>
    </w:p>
    <w:p w:rsidR="003F38EF" w:rsidRDefault="003F38EF" w:rsidP="00E0678F">
      <w:pPr>
        <w:tabs>
          <w:tab w:val="left" w:pos="9072"/>
        </w:tabs>
        <w:spacing w:line="200" w:lineRule="exact"/>
        <w:ind w:left="-567" w:firstLine="567"/>
        <w:jc w:val="center"/>
        <w:rPr>
          <w:rFonts w:ascii="Times New Roman" w:eastAsia="Times New Roman" w:hAnsi="Times New Roman"/>
        </w:rPr>
      </w:pPr>
    </w:p>
    <w:p w:rsidR="003F38EF" w:rsidRDefault="003F38EF" w:rsidP="00E0678F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LISTA POPARCIA PROJEKTU</w:t>
      </w:r>
    </w:p>
    <w:p w:rsidR="003F38EF" w:rsidRDefault="003F38EF" w:rsidP="00E0678F">
      <w:pPr>
        <w:tabs>
          <w:tab w:val="left" w:pos="9072"/>
        </w:tabs>
        <w:spacing w:line="54" w:lineRule="exact"/>
        <w:ind w:left="-567" w:firstLine="567"/>
        <w:jc w:val="center"/>
        <w:rPr>
          <w:rFonts w:ascii="Times New Roman" w:eastAsia="Times New Roman" w:hAnsi="Times New Roman"/>
        </w:rPr>
      </w:pPr>
    </w:p>
    <w:p w:rsidR="003F38EF" w:rsidRDefault="003F38EF" w:rsidP="00E0678F">
      <w:pPr>
        <w:tabs>
          <w:tab w:val="left" w:pos="9072"/>
        </w:tabs>
        <w:spacing w:line="0" w:lineRule="atLeast"/>
        <w:ind w:left="-567" w:right="80" w:firstLine="567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>- BUDŻET OBYWATELSKI MIASTA SZKLARSKA PORĘBA NA ROK 20</w:t>
      </w:r>
      <w:r w:rsidR="00225577">
        <w:rPr>
          <w:b/>
          <w:color w:val="00000A"/>
          <w:sz w:val="28"/>
        </w:rPr>
        <w:t>20</w:t>
      </w:r>
    </w:p>
    <w:p w:rsidR="003F38EF" w:rsidRDefault="003F38EF" w:rsidP="00E0678F">
      <w:pPr>
        <w:pStyle w:val="Default"/>
        <w:tabs>
          <w:tab w:val="left" w:pos="9072"/>
        </w:tabs>
        <w:ind w:left="-567" w:firstLine="567"/>
        <w:jc w:val="center"/>
      </w:pP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 xml:space="preserve">My, niżej podpisani mieszkańcy Szklarskiej Poręby popieramy </w:t>
      </w:r>
      <w:proofErr w:type="spellStart"/>
      <w:r w:rsidRPr="009579E8">
        <w:rPr>
          <w:rFonts w:ascii="Calibri" w:hAnsi="Calibri"/>
        </w:rPr>
        <w:t>projekt</w:t>
      </w:r>
      <w:proofErr w:type="spellEnd"/>
      <w:r w:rsidRPr="009579E8">
        <w:rPr>
          <w:rFonts w:ascii="Calibri" w:hAnsi="Calibri"/>
        </w:rPr>
        <w:t xml:space="preserve"> o nazwie</w:t>
      </w: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>........................................................................................................................……………………….....</w:t>
      </w: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  <w:r w:rsidRPr="009579E8">
        <w:rPr>
          <w:rFonts w:ascii="Calibri" w:hAnsi="Calibri"/>
        </w:rPr>
        <w:t>zgłoszony do Budżetu Obywatelskiego Miasta Szklarska Poręba na rok 20</w:t>
      </w:r>
      <w:r w:rsidR="00305CA3">
        <w:rPr>
          <w:rFonts w:ascii="Calibri" w:hAnsi="Calibri"/>
        </w:rPr>
        <w:t>20</w:t>
      </w:r>
      <w:r w:rsidRPr="009579E8">
        <w:rPr>
          <w:rFonts w:ascii="Calibri" w:hAnsi="Calibri"/>
        </w:rPr>
        <w:t>.</w:t>
      </w:r>
    </w:p>
    <w:p w:rsidR="003F38EF" w:rsidRPr="009579E8" w:rsidRDefault="003F38EF" w:rsidP="00E0678F">
      <w:pPr>
        <w:pStyle w:val="Default"/>
        <w:tabs>
          <w:tab w:val="left" w:pos="9072"/>
        </w:tabs>
        <w:ind w:left="-567" w:firstLine="567"/>
        <w:jc w:val="center"/>
        <w:rPr>
          <w:rFonts w:ascii="Calibri" w:hAnsi="Calibri"/>
        </w:rPr>
      </w:pPr>
    </w:p>
    <w:p w:rsidR="003F38EF" w:rsidRPr="009579E8" w:rsidRDefault="003F38EF" w:rsidP="00E0678F">
      <w:pPr>
        <w:tabs>
          <w:tab w:val="left" w:pos="9072"/>
        </w:tabs>
        <w:ind w:left="-567" w:firstLine="567"/>
        <w:jc w:val="center"/>
        <w:rPr>
          <w:rFonts w:eastAsia="Times New Roman"/>
          <w:sz w:val="24"/>
          <w:szCs w:val="24"/>
        </w:rPr>
      </w:pPr>
      <w:r w:rsidRPr="009579E8">
        <w:rPr>
          <w:sz w:val="24"/>
          <w:szCs w:val="24"/>
        </w:rPr>
        <w:t>Poparcie ww. projektu oznacza także zgodę na ewentualne modyfikacje powstałe w wyniku procesu weryfikacji albo wycofanie niniejszej propozycji przez Wnioskodawcę.</w:t>
      </w:r>
    </w:p>
    <w:p w:rsidR="003F38EF" w:rsidRDefault="003F38EF" w:rsidP="00E0678F">
      <w:pPr>
        <w:tabs>
          <w:tab w:val="left" w:pos="9072"/>
        </w:tabs>
        <w:spacing w:line="215" w:lineRule="exact"/>
        <w:ind w:left="-567" w:firstLine="567"/>
        <w:jc w:val="center"/>
        <w:rPr>
          <w:rFonts w:ascii="Times New Roman" w:eastAsia="Times New Roman" w:hAnsi="Times New Roman"/>
        </w:rPr>
      </w:pPr>
    </w:p>
    <w:p w:rsidR="003F38EF" w:rsidRDefault="003F38EF" w:rsidP="00E0678F">
      <w:pPr>
        <w:tabs>
          <w:tab w:val="left" w:pos="9072"/>
        </w:tabs>
        <w:spacing w:line="215" w:lineRule="exact"/>
        <w:ind w:left="-567" w:firstLine="567"/>
        <w:jc w:val="center"/>
        <w:rPr>
          <w:rFonts w:ascii="Times New Roman" w:eastAsia="Times New Roman" w:hAnsi="Times New Roman"/>
        </w:rPr>
      </w:pPr>
    </w:p>
    <w:tbl>
      <w:tblPr>
        <w:tblW w:w="10286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80"/>
        <w:gridCol w:w="100"/>
        <w:gridCol w:w="20"/>
        <w:gridCol w:w="4100"/>
        <w:gridCol w:w="100"/>
        <w:gridCol w:w="20"/>
        <w:gridCol w:w="2740"/>
        <w:gridCol w:w="20"/>
        <w:gridCol w:w="220"/>
        <w:gridCol w:w="20"/>
        <w:gridCol w:w="2466"/>
        <w:gridCol w:w="60"/>
        <w:gridCol w:w="20"/>
      </w:tblGrid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2.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3.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8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4.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5.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6.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7.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8.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0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5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80" w:type="dxa"/>
            <w:gridSpan w:val="8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9. Imię i nazwisko, adres zamieszkania, PESEL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trHeight w:val="736"/>
        </w:trPr>
        <w:tc>
          <w:tcPr>
            <w:tcW w:w="20" w:type="dxa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6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  <w:sz w:val="24"/>
              </w:rPr>
            </w:pPr>
            <w:r>
              <w:rPr>
                <w:color w:val="00000A"/>
                <w:w w:val="99"/>
                <w:sz w:val="24"/>
              </w:rPr>
              <w:t>10. Imię i nazwisko, adres zamieszkania, PESEL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3F38EF" w:rsidTr="00E0678F">
        <w:trPr>
          <w:gridAfter w:val="1"/>
          <w:wAfter w:w="20" w:type="dxa"/>
          <w:trHeight w:val="20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F38EF" w:rsidTr="00E0678F">
        <w:trPr>
          <w:gridAfter w:val="1"/>
          <w:wAfter w:w="20" w:type="dxa"/>
          <w:trHeight w:val="735"/>
        </w:trPr>
        <w:tc>
          <w:tcPr>
            <w:tcW w:w="500" w:type="dxa"/>
            <w:gridSpan w:val="3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gridSpan w:val="3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6" w:type="dxa"/>
            <w:gridSpan w:val="3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E0678F">
        <w:trPr>
          <w:gridAfter w:val="1"/>
          <w:wAfter w:w="20" w:type="dxa"/>
          <w:trHeight w:val="254"/>
        </w:trPr>
        <w:tc>
          <w:tcPr>
            <w:tcW w:w="4720" w:type="dxa"/>
            <w:gridSpan w:val="6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w w:val="99"/>
                <w:sz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</w:p>
        </w:tc>
      </w:tr>
      <w:tr w:rsidR="003F38EF" w:rsidTr="00E0678F">
        <w:trPr>
          <w:gridAfter w:val="1"/>
          <w:wAfter w:w="20" w:type="dxa"/>
          <w:trHeight w:val="21"/>
        </w:trPr>
        <w:tc>
          <w:tcPr>
            <w:tcW w:w="500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center"/>
        <w:rPr>
          <w:i/>
          <w:color w:val="00000A"/>
          <w:sz w:val="18"/>
        </w:rPr>
      </w:pPr>
    </w:p>
    <w:p w:rsidR="003F38EF" w:rsidRDefault="003F38EF" w:rsidP="00E0678F">
      <w:pPr>
        <w:tabs>
          <w:tab w:val="left" w:pos="9072"/>
        </w:tabs>
        <w:spacing w:line="237" w:lineRule="auto"/>
        <w:ind w:left="-567" w:firstLine="567"/>
        <w:jc w:val="center"/>
        <w:rPr>
          <w:sz w:val="22"/>
        </w:rPr>
      </w:pPr>
    </w:p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ADNOTACJE URZĘDU MIEJSKIEGO W SZKLARSKIEJ PORĘBIE</w:t>
      </w:r>
    </w:p>
    <w:p w:rsidR="003F38EF" w:rsidRDefault="003F38EF" w:rsidP="00E0678F">
      <w:pPr>
        <w:tabs>
          <w:tab w:val="left" w:pos="9072"/>
        </w:tabs>
        <w:spacing w:line="234" w:lineRule="auto"/>
        <w:ind w:left="-567" w:firstLine="567"/>
        <w:jc w:val="right"/>
        <w:rPr>
          <w:i/>
          <w:color w:val="00000A"/>
          <w:sz w:val="18"/>
        </w:rPr>
      </w:pPr>
      <w:r>
        <w:rPr>
          <w:i/>
          <w:color w:val="00000A"/>
          <w:sz w:val="18"/>
        </w:rPr>
        <w:t>(potwierdzenie przyjęcia)</w:t>
      </w:r>
    </w:p>
    <w:p w:rsidR="003F38EF" w:rsidRDefault="003F38EF" w:rsidP="00E0678F">
      <w:pPr>
        <w:tabs>
          <w:tab w:val="left" w:pos="9072"/>
        </w:tabs>
        <w:spacing w:line="20" w:lineRule="exact"/>
        <w:ind w:left="-567" w:firstLine="567"/>
        <w:jc w:val="center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XSpec="right" w:tblpY="211"/>
        <w:tblW w:w="54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7"/>
      </w:tblGrid>
      <w:tr w:rsidR="003F38EF" w:rsidTr="007A73B6">
        <w:trPr>
          <w:trHeight w:val="70"/>
        </w:trPr>
        <w:tc>
          <w:tcPr>
            <w:tcW w:w="5407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7A73B6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7A73B6">
        <w:trPr>
          <w:trHeight w:val="95"/>
        </w:trPr>
        <w:tc>
          <w:tcPr>
            <w:tcW w:w="5407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38EF" w:rsidTr="007A73B6">
        <w:trPr>
          <w:trHeight w:val="80"/>
        </w:trPr>
        <w:tc>
          <w:tcPr>
            <w:tcW w:w="5407" w:type="dxa"/>
            <w:shd w:val="clear" w:color="auto" w:fill="D9D9D9"/>
            <w:vAlign w:val="bottom"/>
          </w:tcPr>
          <w:p w:rsidR="003F38EF" w:rsidRDefault="003F38EF" w:rsidP="00E0678F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3F38EF" w:rsidRDefault="003F38EF" w:rsidP="00E0678F">
      <w:pPr>
        <w:tabs>
          <w:tab w:val="left" w:pos="1080"/>
          <w:tab w:val="left" w:pos="9072"/>
        </w:tabs>
        <w:spacing w:line="0" w:lineRule="atLeast"/>
        <w:ind w:left="-567" w:firstLine="567"/>
        <w:jc w:val="both"/>
        <w:rPr>
          <w:b/>
          <w:i/>
          <w:color w:val="00000A"/>
        </w:rPr>
      </w:pPr>
      <w:r w:rsidRPr="0017232F">
        <w:rPr>
          <w:b/>
          <w:i/>
          <w:color w:val="00000A"/>
        </w:rPr>
        <w:t>Uwaga! Jeżeli osoba podpisana na liście poparcia jest osobą niepełnoletnią to do listy poparcia należy załączyć zgodę opiekuna prawnego na udział osoby małoletniej w procesie Budżetu Obywatelskiego Miasta Szklarska Poręba na rok 20</w:t>
      </w:r>
      <w:r>
        <w:rPr>
          <w:b/>
          <w:i/>
          <w:color w:val="00000A"/>
        </w:rPr>
        <w:t>20</w:t>
      </w:r>
    </w:p>
    <w:p w:rsidR="003F38EF" w:rsidRPr="0017232F" w:rsidRDefault="00E0678F" w:rsidP="00E0678F">
      <w:pPr>
        <w:tabs>
          <w:tab w:val="left" w:pos="1080"/>
          <w:tab w:val="left" w:pos="9072"/>
        </w:tabs>
        <w:spacing w:line="0" w:lineRule="atLeast"/>
        <w:ind w:left="-567" w:firstLine="567"/>
        <w:jc w:val="both"/>
        <w:rPr>
          <w:b/>
          <w:i/>
          <w:color w:val="00000A"/>
        </w:rPr>
      </w:pPr>
      <w:r>
        <w:rPr>
          <w:b/>
          <w:i/>
          <w:color w:val="00000A"/>
        </w:rPr>
        <w:t xml:space="preserve">                                    </w:t>
      </w:r>
      <w:r w:rsidR="003F38EF" w:rsidRPr="0017232F">
        <w:rPr>
          <w:b/>
          <w:i/>
          <w:color w:val="00000A"/>
        </w:rPr>
        <w:t>(wzór zgody stanowi załącznik do Formularza zgłoszeniowego projektu).</w:t>
      </w:r>
    </w:p>
    <w:p w:rsidR="00CB6446" w:rsidRDefault="00795FBE" w:rsidP="00E0678F">
      <w:pPr>
        <w:tabs>
          <w:tab w:val="left" w:pos="9072"/>
        </w:tabs>
        <w:ind w:left="-567" w:firstLine="567"/>
        <w:jc w:val="both"/>
      </w:pPr>
      <w:r>
        <w:rPr>
          <w:noProof/>
        </w:rPr>
        <w:pict>
          <v:rect id="_x0000_s1026" style="position:absolute;left:0;text-align:left;margin-left:-22.5pt;margin-top:16.55pt;width:488pt;height:322.95pt;z-index:-251658752" o:userdrawn="t" fillcolor="#e7e6e6" strokecolor="none">
            <v:textbox style="mso-next-textbox:#_x0000_s1026">
              <w:txbxContent>
                <w:p w:rsidR="003F38EF" w:rsidRPr="00B8177E" w:rsidRDefault="003F38EF" w:rsidP="003F38EF">
                  <w:pPr>
                    <w:jc w:val="both"/>
                    <w:rPr>
                      <w:sz w:val="16"/>
                      <w:szCs w:val="16"/>
                    </w:rPr>
                  </w:pPr>
                  <w:r w:rsidRPr="00B450E8">
                    <w:rPr>
                      <w:sz w:val="18"/>
                      <w:szCs w:val="18"/>
                    </w:rPr>
                    <w:t xml:space="preserve">* </w:t>
                  </w:r>
                  <w:r w:rsidRPr="00B8177E">
                    <w:rPr>
                      <w:sz w:val="16"/>
                      <w:szCs w:val="16"/>
                    </w:rPr>
                    <w:t>W związku z zapisami art. 13 ROZPORZĄDZENIA PARLAMENTU EUROPEJSKIEGO I RADY (UE) 2016/679 z dnia 27 kwietnia 2016 w sprawie ochrony osób fizycznych w związku z przetwarzaniem danych osobowych i w sprawie swobodnego przepływu takich danych oraz uchylenia dyrektywy 95/46/WE (RODO) (</w:t>
                  </w:r>
                  <w:proofErr w:type="spellStart"/>
                  <w:r w:rsidRPr="00B8177E">
                    <w:rPr>
                      <w:sz w:val="16"/>
                      <w:szCs w:val="16"/>
                    </w:rPr>
                    <w:t>Dz.U</w:t>
                  </w:r>
                  <w:proofErr w:type="spellEnd"/>
                  <w:r w:rsidRPr="00B8177E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8177E">
                    <w:rPr>
                      <w:sz w:val="16"/>
                      <w:szCs w:val="16"/>
                    </w:rPr>
                    <w:t>UE. z 2016 r., L 119, poz. 1) informujemy, że:</w:t>
                  </w:r>
                </w:p>
                <w:p w:rsidR="003F38EF" w:rsidRDefault="003F38EF" w:rsidP="003F38EF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Administratorem danych osobowych jest Urząd Miejski z siedzibą przy ul. Granitowej 2 w Szklarskiej Porębie, reprezentowany przez Burmistrza Szklarskiej Poręby.</w:t>
                  </w:r>
                </w:p>
                <w:p w:rsidR="003F38EF" w:rsidRDefault="003F38EF" w:rsidP="003F38EF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W sprawach związanych z danymi osobowymi należy kontaktować się z Inspektorem Ochrony Danych: p. </w:t>
                  </w:r>
                  <w:r>
                    <w:rPr>
                      <w:sz w:val="16"/>
                      <w:szCs w:val="16"/>
                    </w:rPr>
                    <w:t>Kingą Mielczarek</w:t>
                  </w:r>
                  <w:r w:rsidRPr="00DB61F2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B61F2">
                    <w:rPr>
                      <w:sz w:val="16"/>
                      <w:szCs w:val="16"/>
                    </w:rPr>
                    <w:t xml:space="preserve">e-mail: </w:t>
                  </w:r>
                  <w:hyperlink r:id="rId5" w:history="1">
                    <w:r w:rsidRPr="007A1FB5">
                      <w:rPr>
                        <w:rStyle w:val="Hipercze"/>
                        <w:sz w:val="16"/>
                        <w:szCs w:val="16"/>
                      </w:rPr>
                      <w:t>iod@szklarskaporeba.pl</w:t>
                    </w:r>
                  </w:hyperlink>
                  <w:r w:rsidRPr="00DB61F2">
                    <w:rPr>
                      <w:sz w:val="16"/>
                      <w:szCs w:val="16"/>
                    </w:rPr>
                    <w:t>.</w:t>
                  </w:r>
                </w:p>
                <w:p w:rsidR="003F38EF" w:rsidRDefault="003F38EF" w:rsidP="003F38EF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Pani/Pana dane osobowe przetwarzane są na podstawie art. 6 ust. 1 lit. a RODO w celu realizacji Budżetu Obywatelskiego Miasta Szklarska Poręba na rok </w:t>
                  </w:r>
                  <w:r>
                    <w:rPr>
                      <w:sz w:val="16"/>
                      <w:szCs w:val="16"/>
                    </w:rPr>
                    <w:t>2020.</w:t>
                  </w:r>
                </w:p>
                <w:p w:rsidR="003F38EF" w:rsidRPr="00DB61F2" w:rsidRDefault="003F38EF" w:rsidP="003F38EF">
                  <w:pPr>
                    <w:pStyle w:val="Akapitzlist"/>
                    <w:numPr>
                      <w:ilvl w:val="3"/>
                      <w:numId w:val="2"/>
                    </w:numPr>
                    <w:ind w:left="709" w:hanging="283"/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>W związku z przetwarzaniem danych w celu wskazanym w pkt. 3, dane osobowe mogą być udostępniane innym upoważnionym odbiorcom lub kategoriom odbiorców danych osobowych. Odbiorcami mogą być:</w:t>
                  </w:r>
                </w:p>
                <w:p w:rsidR="003F38EF" w:rsidRPr="00B8177E" w:rsidRDefault="003F38EF" w:rsidP="003F38EF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a) podmioty, które przetwarzają dane osobowe w imieniu administratora na podstawie zawartej z nim umowy powierzenia przetwarzania danych osobowych;</w:t>
                  </w:r>
                </w:p>
                <w:p w:rsidR="003F38EF" w:rsidRDefault="003F38EF" w:rsidP="003F38EF">
                  <w:pPr>
                    <w:ind w:left="72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b) podmioty upoważnione do odbioru danych osobowych na podstawie odpowiednich przepisów prawa.</w:t>
                  </w:r>
                </w:p>
                <w:p w:rsidR="003F38EF" w:rsidRDefault="003F38EF" w:rsidP="003F38EF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 </w:t>
                  </w:r>
                  <w:r w:rsidRPr="00DB61F2">
                    <w:rPr>
                      <w:sz w:val="16"/>
                      <w:szCs w:val="16"/>
                    </w:rPr>
                    <w:t>Pani/Pana dane osobowe będą przetwarzane do czasu wycofania tej zgody lub przez okres niezbędny do realizacji celu, o którym mowa w pkt 3 do czasu zakończenia jego realizacji, a po tym czasie w zakresie wymaganym przez  przepisy prawa lub dla zabezpieczenia ewentualnych roszczeń.</w:t>
                  </w:r>
                </w:p>
                <w:p w:rsidR="003F38EF" w:rsidRDefault="003F38EF" w:rsidP="003F38EF">
                  <w:pPr>
                    <w:ind w:left="720" w:hanging="29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6. </w:t>
                  </w:r>
                  <w:r w:rsidRPr="00B8177E">
                    <w:rPr>
                      <w:sz w:val="16"/>
                      <w:szCs w:val="16"/>
                    </w:rPr>
                    <w:t>Przysługuje Pani/Panu prawo cofnięcia zgody na przetwarzanie danych w dowolnym momencie. Cofnięcie zgody nie będzie miało wpływu na zgodność z prawem przetwarzania, którego dokonano na podstawie zgody przed jej cofnięciem.</w:t>
                  </w:r>
                </w:p>
                <w:p w:rsidR="003F38EF" w:rsidRPr="00DB61F2" w:rsidRDefault="003F38EF" w:rsidP="003F38EF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DB61F2">
                    <w:rPr>
                      <w:sz w:val="16"/>
                      <w:szCs w:val="16"/>
                    </w:rPr>
                    <w:t xml:space="preserve">Cofnięcie zgody może mieć następującą formę: Cofam zgodę na przetwarzanie danych osobowych, udzieloną </w:t>
                  </w:r>
                  <w:r w:rsidRPr="00DB61F2">
                    <w:rPr>
                      <w:sz w:val="16"/>
                      <w:szCs w:val="16"/>
                    </w:rPr>
                    <w:br/>
                    <w:t>w dniu….. w celu….. Podpis osoby, której dane dotyczą.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W związku z przetwarzaniem przez administratora danych osobowych przysługuje Pani/Panu: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dostępu do treści danych oraz otrzymywania ich kopii na podstawie art. 15 RODO;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sprostowania danych na podstawie art. 16 RODO; 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usunięcia danych osobowych (tzw. prawo do bycia zapomnianym) na podstawie art. 17 RODO; 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77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 xml:space="preserve">prawo do żądania ograniczenia przetwarzania danych osobowych na podstawie art. 18 RODO; 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1"/>
                    </w:numPr>
                    <w:tabs>
                      <w:tab w:val="num" w:pos="1080"/>
                    </w:tabs>
                    <w:autoSpaceDE w:val="0"/>
                    <w:autoSpaceDN w:val="0"/>
                    <w:adjustRightInd w:val="0"/>
                    <w:ind w:left="1080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prawo do przenoszenia danych na podstawie art. 20 RODO.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Przysługuje Pani/Panu prawo wniesienia skargi do organu nadzorczego na niezgodne z prawem przetwarzanie Pani/Pana danych osobowych przez administratora. Organem właściwym do wniesienia skargi jest Prezes Urzędu Ochrony Danych Osobowych.</w:t>
                  </w:r>
                </w:p>
                <w:p w:rsidR="003F38EF" w:rsidRPr="00B8177E" w:rsidRDefault="003F38EF" w:rsidP="003F38EF">
                  <w:pPr>
                    <w:numPr>
                      <w:ilvl w:val="0"/>
                      <w:numId w:val="3"/>
                    </w:numPr>
                    <w:ind w:left="714" w:hanging="357"/>
                    <w:jc w:val="both"/>
                    <w:rPr>
                      <w:sz w:val="16"/>
                      <w:szCs w:val="16"/>
                    </w:rPr>
                  </w:pPr>
                  <w:r w:rsidRPr="00B8177E">
                    <w:rPr>
                      <w:sz w:val="16"/>
                      <w:szCs w:val="16"/>
                    </w:rPr>
                    <w:t>Podanie przez Panią/Pana danych osobowych jest dobrowolne jednak bez ich podania nie jest możliwe uczestnictwo w procesie.</w:t>
                  </w:r>
                </w:p>
              </w:txbxContent>
            </v:textbox>
            <w10:wrap type="square"/>
          </v:rect>
        </w:pict>
      </w:r>
    </w:p>
    <w:sectPr w:rsidR="00CB6446" w:rsidSect="00E0678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C29"/>
    <w:multiLevelType w:val="hybridMultilevel"/>
    <w:tmpl w:val="EE444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225B"/>
    <w:multiLevelType w:val="hybridMultilevel"/>
    <w:tmpl w:val="4A061DB6"/>
    <w:lvl w:ilvl="0" w:tplc="3136666E">
      <w:start w:val="1"/>
      <w:numFmt w:val="lowerLetter"/>
      <w:lvlText w:val="%1)"/>
      <w:lvlJc w:val="left"/>
      <w:pPr>
        <w:tabs>
          <w:tab w:val="num" w:pos="2865"/>
        </w:tabs>
        <w:ind w:left="28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A4CA8"/>
    <w:multiLevelType w:val="hybridMultilevel"/>
    <w:tmpl w:val="01AEC22E"/>
    <w:lvl w:ilvl="0" w:tplc="F6A4884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F38EF"/>
    <w:rsid w:val="00096F17"/>
    <w:rsid w:val="00165E97"/>
    <w:rsid w:val="001B2B23"/>
    <w:rsid w:val="00225577"/>
    <w:rsid w:val="00305CA3"/>
    <w:rsid w:val="003F38EF"/>
    <w:rsid w:val="00492DF5"/>
    <w:rsid w:val="005A4574"/>
    <w:rsid w:val="006C14DE"/>
    <w:rsid w:val="00795FBE"/>
    <w:rsid w:val="007E6685"/>
    <w:rsid w:val="00B021CE"/>
    <w:rsid w:val="00C00DBD"/>
    <w:rsid w:val="00CB6446"/>
    <w:rsid w:val="00D342AF"/>
    <w:rsid w:val="00E0678F"/>
    <w:rsid w:val="00F00235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8E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3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38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klarskapore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2020-02-07T12:16:00Z</cp:lastPrinted>
  <dcterms:created xsi:type="dcterms:W3CDTF">2020-03-03T13:30:00Z</dcterms:created>
  <dcterms:modified xsi:type="dcterms:W3CDTF">2020-03-03T13:30:00Z</dcterms:modified>
</cp:coreProperties>
</file>